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31" w:rsidRDefault="00463F3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63F31" w:rsidRDefault="00463F31">
      <w:pPr>
        <w:pStyle w:val="ConsPlusNormal"/>
        <w:jc w:val="both"/>
        <w:outlineLvl w:val="0"/>
      </w:pPr>
    </w:p>
    <w:p w:rsidR="00463F31" w:rsidRDefault="00463F3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63F31" w:rsidRDefault="00463F31">
      <w:pPr>
        <w:pStyle w:val="ConsPlusTitle"/>
        <w:jc w:val="center"/>
      </w:pPr>
    </w:p>
    <w:p w:rsidR="00463F31" w:rsidRDefault="00463F31">
      <w:pPr>
        <w:pStyle w:val="ConsPlusTitle"/>
        <w:jc w:val="center"/>
      </w:pPr>
      <w:r>
        <w:t>ПОСТАНОВЛЕНИЕ</w:t>
      </w:r>
    </w:p>
    <w:p w:rsidR="00463F31" w:rsidRDefault="00463F31">
      <w:pPr>
        <w:pStyle w:val="ConsPlusTitle"/>
        <w:jc w:val="center"/>
      </w:pPr>
      <w:r>
        <w:t>от 27 сентября 2021 г. N 1628</w:t>
      </w:r>
    </w:p>
    <w:p w:rsidR="00463F31" w:rsidRDefault="00463F31">
      <w:pPr>
        <w:pStyle w:val="ConsPlusTitle"/>
        <w:jc w:val="center"/>
      </w:pPr>
    </w:p>
    <w:p w:rsidR="00463F31" w:rsidRDefault="00463F31">
      <w:pPr>
        <w:pStyle w:val="ConsPlusTitle"/>
        <w:jc w:val="center"/>
      </w:pPr>
      <w:r>
        <w:t>ОБ УТВЕРЖДЕНИИ ПРАВИЛ</w:t>
      </w:r>
    </w:p>
    <w:p w:rsidR="00463F31" w:rsidRDefault="00463F31">
      <w:pPr>
        <w:pStyle w:val="ConsPlusTitle"/>
        <w:jc w:val="center"/>
      </w:pPr>
      <w:r>
        <w:t>УСТАНОВЛЕНИЯ ТРЕБОВАНИЙ ЭНЕРГЕТИЧЕСКОЙ ЭФФЕКТИВНОСТИ</w:t>
      </w:r>
    </w:p>
    <w:p w:rsidR="00463F31" w:rsidRDefault="00463F31">
      <w:pPr>
        <w:pStyle w:val="ConsPlusTitle"/>
        <w:jc w:val="center"/>
      </w:pPr>
      <w:r>
        <w:t>ДЛЯ ЗДАНИЙ, СТРОЕНИЙ, СООРУЖЕНИЙ И ТРЕБОВАНИЙ К ПРАВИЛАМ</w:t>
      </w:r>
    </w:p>
    <w:p w:rsidR="00463F31" w:rsidRDefault="00463F31">
      <w:pPr>
        <w:pStyle w:val="ConsPlusTitle"/>
        <w:jc w:val="center"/>
      </w:pPr>
      <w:r>
        <w:t>ОПРЕДЕЛЕНИЯ КЛАССА ЭНЕРГЕТИЧЕСКОЙ ЭФФЕКТИВНОСТИ</w:t>
      </w:r>
    </w:p>
    <w:p w:rsidR="00463F31" w:rsidRDefault="00463F31">
      <w:pPr>
        <w:pStyle w:val="ConsPlusTitle"/>
        <w:jc w:val="center"/>
      </w:pPr>
      <w:r>
        <w:t>МНОГОКВАРТИРНЫХ ДОМОВ</w:t>
      </w:r>
    </w:p>
    <w:p w:rsidR="00463F31" w:rsidRDefault="00463F31">
      <w:pPr>
        <w:pStyle w:val="ConsPlusNormal"/>
        <w:jc w:val="both"/>
      </w:pPr>
    </w:p>
    <w:p w:rsidR="00463F31" w:rsidRDefault="00463F31">
      <w:pPr>
        <w:pStyle w:val="ConsPlusNormal"/>
        <w:ind w:firstLine="540"/>
        <w:jc w:val="both"/>
      </w:pPr>
      <w:r>
        <w:t xml:space="preserve">В целях обеспечения энергетической эффективности зданий, строений, сооружений, обеспечения энергосбережения и повышения энергетической эффективности в жилищном фонде и в соответствии с </w:t>
      </w:r>
      <w:hyperlink r:id="rId5">
        <w:r>
          <w:rPr>
            <w:color w:val="0000FF"/>
          </w:rPr>
          <w:t>частью 1 статьи 11</w:t>
        </w:r>
      </w:hyperlink>
      <w:r>
        <w:t xml:space="preserve"> и </w:t>
      </w:r>
      <w:hyperlink r:id="rId6">
        <w:r>
          <w:rPr>
            <w:color w:val="0000FF"/>
          </w:rPr>
          <w:t>частью 1 статьи 12</w:t>
        </w:r>
      </w:hyperlink>
      <w:r>
        <w:t xml:space="preserve">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63F31" w:rsidRDefault="00463F31">
      <w:pPr>
        <w:pStyle w:val="ConsPlusNormal"/>
        <w:spacing w:before="220"/>
        <w:ind w:firstLine="540"/>
        <w:jc w:val="both"/>
      </w:pPr>
      <w:hyperlink w:anchor="P32">
        <w:r>
          <w:rPr>
            <w:color w:val="0000FF"/>
          </w:rPr>
          <w:t>Правила</w:t>
        </w:r>
      </w:hyperlink>
      <w:r>
        <w:t xml:space="preserve"> установления требований энергетической эффективности для зданий, строений, сооружений;</w:t>
      </w:r>
    </w:p>
    <w:p w:rsidR="00463F31" w:rsidRDefault="00463F31">
      <w:pPr>
        <w:pStyle w:val="ConsPlusNormal"/>
        <w:spacing w:before="220"/>
        <w:ind w:firstLine="540"/>
        <w:jc w:val="both"/>
      </w:pPr>
      <w:hyperlink w:anchor="P70">
        <w:r>
          <w:rPr>
            <w:color w:val="0000FF"/>
          </w:rPr>
          <w:t>требования</w:t>
        </w:r>
      </w:hyperlink>
      <w:r>
        <w:t xml:space="preserve"> к правилам определения класса энергетической эффективности многоквартирных домов.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 xml:space="preserve">2. В </w:t>
      </w:r>
      <w:hyperlink r:id="rId7">
        <w:r>
          <w:rPr>
            <w:color w:val="0000FF"/>
          </w:rPr>
          <w:t>пункте 2</w:t>
        </w:r>
      </w:hyperlink>
      <w:r>
        <w:t xml:space="preserve"> постановления Правительства Российской Федерации от 7 декабря 2020 г. N 2035 "Об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домов" (Собрание законодательства Российской Федерации, 2020, N 50, ст. 8235) слова "до 1 января 2022 г." заменить словами "до 1 марта 2022 г.".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марта 2022 г. и действует до 1 марта 2028 г.</w:t>
      </w:r>
    </w:p>
    <w:p w:rsidR="00463F31" w:rsidRDefault="00463F31">
      <w:pPr>
        <w:pStyle w:val="ConsPlusNormal"/>
        <w:jc w:val="both"/>
      </w:pPr>
    </w:p>
    <w:p w:rsidR="00463F31" w:rsidRDefault="00463F31">
      <w:pPr>
        <w:pStyle w:val="ConsPlusNormal"/>
        <w:jc w:val="right"/>
      </w:pPr>
      <w:r>
        <w:t>Председатель Правительства</w:t>
      </w:r>
    </w:p>
    <w:p w:rsidR="00463F31" w:rsidRDefault="00463F31">
      <w:pPr>
        <w:pStyle w:val="ConsPlusNormal"/>
        <w:jc w:val="right"/>
      </w:pPr>
      <w:r>
        <w:t>Российской Федерации</w:t>
      </w:r>
    </w:p>
    <w:p w:rsidR="00463F31" w:rsidRDefault="00463F31">
      <w:pPr>
        <w:pStyle w:val="ConsPlusNormal"/>
        <w:jc w:val="right"/>
      </w:pPr>
      <w:r>
        <w:t>М.МИШУСТИН</w:t>
      </w:r>
    </w:p>
    <w:p w:rsidR="00463F31" w:rsidRDefault="00463F31">
      <w:pPr>
        <w:pStyle w:val="ConsPlusNormal"/>
        <w:jc w:val="both"/>
      </w:pPr>
    </w:p>
    <w:p w:rsidR="00463F31" w:rsidRDefault="00463F31">
      <w:pPr>
        <w:pStyle w:val="ConsPlusNormal"/>
        <w:jc w:val="both"/>
      </w:pPr>
    </w:p>
    <w:p w:rsidR="00463F31" w:rsidRDefault="00463F31">
      <w:pPr>
        <w:pStyle w:val="ConsPlusNormal"/>
        <w:jc w:val="both"/>
      </w:pPr>
    </w:p>
    <w:p w:rsidR="00463F31" w:rsidRDefault="00463F31">
      <w:pPr>
        <w:pStyle w:val="ConsPlusNormal"/>
        <w:jc w:val="both"/>
      </w:pPr>
    </w:p>
    <w:p w:rsidR="00463F31" w:rsidRDefault="00463F31">
      <w:pPr>
        <w:pStyle w:val="ConsPlusNormal"/>
        <w:jc w:val="both"/>
      </w:pPr>
    </w:p>
    <w:p w:rsidR="00463F31" w:rsidRDefault="00463F31">
      <w:pPr>
        <w:pStyle w:val="ConsPlusNormal"/>
        <w:jc w:val="right"/>
        <w:outlineLvl w:val="0"/>
      </w:pPr>
      <w:r>
        <w:t>Утверждены</w:t>
      </w:r>
    </w:p>
    <w:p w:rsidR="00463F31" w:rsidRDefault="00463F31">
      <w:pPr>
        <w:pStyle w:val="ConsPlusNormal"/>
        <w:jc w:val="right"/>
      </w:pPr>
      <w:r>
        <w:t>постановлением Правительства</w:t>
      </w:r>
    </w:p>
    <w:p w:rsidR="00463F31" w:rsidRDefault="00463F31">
      <w:pPr>
        <w:pStyle w:val="ConsPlusNormal"/>
        <w:jc w:val="right"/>
      </w:pPr>
      <w:r>
        <w:t>Российской Федерации</w:t>
      </w:r>
    </w:p>
    <w:p w:rsidR="00463F31" w:rsidRDefault="00463F31">
      <w:pPr>
        <w:pStyle w:val="ConsPlusNormal"/>
        <w:jc w:val="right"/>
      </w:pPr>
      <w:r>
        <w:t>от 27 сентября 2021 г. N 1628</w:t>
      </w:r>
    </w:p>
    <w:p w:rsidR="00463F31" w:rsidRDefault="00463F31">
      <w:pPr>
        <w:pStyle w:val="ConsPlusNormal"/>
        <w:jc w:val="both"/>
      </w:pPr>
    </w:p>
    <w:p w:rsidR="00463F31" w:rsidRDefault="00463F31">
      <w:pPr>
        <w:pStyle w:val="ConsPlusTitle"/>
        <w:jc w:val="center"/>
      </w:pPr>
      <w:bookmarkStart w:id="0" w:name="P32"/>
      <w:bookmarkEnd w:id="0"/>
      <w:r>
        <w:t>ПРАВИЛА</w:t>
      </w:r>
    </w:p>
    <w:p w:rsidR="00463F31" w:rsidRDefault="00463F31">
      <w:pPr>
        <w:pStyle w:val="ConsPlusTitle"/>
        <w:jc w:val="center"/>
      </w:pPr>
      <w:r>
        <w:t>УСТАНОВЛЕНИЯ ТРЕБОВАНИЙ ЭНЕРГЕТИЧЕСКОЙ ЭФФЕКТИВНОСТИ</w:t>
      </w:r>
    </w:p>
    <w:p w:rsidR="00463F31" w:rsidRDefault="00463F31">
      <w:pPr>
        <w:pStyle w:val="ConsPlusTitle"/>
        <w:jc w:val="center"/>
      </w:pPr>
      <w:r>
        <w:t>ДЛЯ ЗДАНИЙ, СТРОЕНИЙ, СООРУЖЕНИЙ</w:t>
      </w:r>
    </w:p>
    <w:p w:rsidR="00463F31" w:rsidRDefault="00463F31">
      <w:pPr>
        <w:pStyle w:val="ConsPlusNormal"/>
        <w:jc w:val="both"/>
      </w:pPr>
    </w:p>
    <w:p w:rsidR="00463F31" w:rsidRDefault="00463F31">
      <w:pPr>
        <w:pStyle w:val="ConsPlusNormal"/>
        <w:ind w:firstLine="540"/>
        <w:jc w:val="both"/>
      </w:pPr>
      <w:r>
        <w:t xml:space="preserve">1. Настоящие Правила определяют порядок установления требований энергетической </w:t>
      </w:r>
      <w:r>
        <w:lastRenderedPageBreak/>
        <w:t>эффективности для зданий, строений, сооружений (далее - требования энергетической эффективности).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Требования</w:t>
        </w:r>
      </w:hyperlink>
      <w:r>
        <w:t xml:space="preserve"> энергетической эффективности устанавливаются Министерством строительства и жилищно-коммунального хозяйства Российской Федерации и включают: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а) показатели, характеризующие удельную величину расхода энергетических ресурсов в здании, строении, сооружении;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б) требования к влияющим на энергетическую эффективность зданий, строений, сооружений архитектурным, функционально-технологическим, конструктивным и инженерно-техническим решениям;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в) требования к отдельным элементам, конструкциям зданий, строений, сооружений и их свойствам, к используемым в зданиях, строениях, сооружениях устройствам и технологиям, а также требования 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реконструкции, капитального ремонта зданий, строений, сооружений, так и в процессе их эксплуатации.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 xml:space="preserve">3. Требования энергетической эффективности устанавливаются на уровне не ниже требований энергетической эффективности зданий и сооружений, установленных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"Технический регламент о безопасности зданий и сооружений".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 xml:space="preserve">4. Требования энергетической эффективности устанавливаются в целях применения при проектировании, экспертизе, строительстве, вводе в эксплуатацию и в процессе эксплуатации построенных, реконструированных или прошедших капитальный ремонт отапливаемых зданий, строений, сооружений, оборудованных </w:t>
      </w:r>
      <w:proofErr w:type="spellStart"/>
      <w:r>
        <w:t>теплопотребляющими</w:t>
      </w:r>
      <w:proofErr w:type="spellEnd"/>
      <w:r>
        <w:t xml:space="preserve"> установками, </w:t>
      </w:r>
      <w:proofErr w:type="spellStart"/>
      <w:r>
        <w:t>электроприемниками</w:t>
      </w:r>
      <w:proofErr w:type="spellEnd"/>
      <w:r>
        <w:t xml:space="preserve">, водоразборными устройствами и (или) устройствами для использования природного газа, с целью обеспечения потребителей энергетическими ресурсами и коммунальными услугами, за исключением категорий зданий, строений, сооружений, определенных </w:t>
      </w:r>
      <w:hyperlink r:id="rId10">
        <w:r>
          <w:rPr>
            <w:color w:val="0000FF"/>
          </w:rPr>
          <w:t>частью 5 статьи 11</w:t>
        </w:r>
      </w:hyperlink>
      <w:r>
        <w:t xml:space="preserve">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 xml:space="preserve">5. </w:t>
      </w:r>
      <w:hyperlink r:id="rId11">
        <w:r>
          <w:rPr>
            <w:color w:val="0000FF"/>
          </w:rPr>
          <w:t>Требования</w:t>
        </w:r>
      </w:hyperlink>
      <w:r>
        <w:t xml:space="preserve"> энергетической эффективности определяются путем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показателей, характеризующих выполнение требований энергетической эффективности, направленного на повышение энергетической эффективности зданий, строений, сооружений.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6. К показателям, характеризующим удельную величину расхода энергетических ресурсов в здании, строении, сооружении, относятся:</w:t>
      </w:r>
    </w:p>
    <w:p w:rsidR="00463F31" w:rsidRDefault="00463F31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а) удельная характеристика расхода тепловой энергии на отопление и вентиляцию - для всех типов зданий, строений, сооружений;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б) удельный годовой расход электрической энергии на общедомовые нужды - для многоквартирных домов;</w:t>
      </w:r>
    </w:p>
    <w:p w:rsidR="00463F31" w:rsidRDefault="00463F31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в) удельный годовой расход тепловой энергии на горячее водоснабжение - для многоквартирных домов;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г) удельный годовой расход энергетических ресурсов на кондиционирование воздуха - для всех типов зданий, строений, сооружений, за исключением многоквартирных домов.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lastRenderedPageBreak/>
        <w:t xml:space="preserve">7. К базовому уровню показателей, указанных в </w:t>
      </w:r>
      <w:hyperlink w:anchor="P45">
        <w:r>
          <w:rPr>
            <w:color w:val="0000FF"/>
          </w:rPr>
          <w:t>подпунктах "а"</w:t>
        </w:r>
      </w:hyperlink>
      <w:r>
        <w:t xml:space="preserve"> - </w:t>
      </w:r>
      <w:hyperlink w:anchor="P47">
        <w:r>
          <w:rPr>
            <w:color w:val="0000FF"/>
          </w:rPr>
          <w:t>"в" пункта 6</w:t>
        </w:r>
      </w:hyperlink>
      <w:r>
        <w:t xml:space="preserve"> настоящих Правил, относятся их количественные значения, определяемые в требованиях энергетической эффективности, установленных уполномоченным федеральным органом исполнительной власти.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8. Удельная характеристика расхода тепловой энергии на отопление и вентиляцию применяется на обязательной основе для всех типов зданий, строений, сооружений. Показатели, характеризующие удельный годовой расход электрической энергии на общедомовые нужды, удельный годовой расход тепловой энергии на горячее водоснабжение, а также удельный годовой расход энергетических ресурсов на кондиционирование воздуха, применяются на добровольной основе.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9. Требования к архитектурным, функционально-технологическим, конструктивным и инженерно-техническим решениям, влияющим на энергетическую эффективность зданий, строений, сооружений, требования к отдельным элементам, конструкциям зданий, строений, сооружений и к их свойствам, к используемым в зданиях, строениях, сооружениях устройствам и технологиям, а также требования 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материалам, позволяющим исключить нерациональный расход энергетических ресурсов как в процессе строительства, реконструкции, капитального ремонта зданий, строений, сооружений, так и в процессе их эксплуатации, применяемым на обязательной основе, должны предусматривать: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а) для административных и общественных зданий общей площадью более 1000 кв. метров, подключенных к системам централизованного теплоснабжения, при строительстве, реконструкции и капитальном ремонте внутренних инженерных систем теплоснабжения: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установку (при условии технической возможности) оборудования, обеспечивающего в системе внутреннего теплоснабжения здания поддержание гидравлического режима, автоматическое регулирование потребления тепловой энергии в системах отопления и вентиляции в зависимости от изменения температуры наружного воздуха, приготовление горячей воды и поддержание заданной температуры в системе горячего водоснабжения;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оборудование (при условии технической возможности) отопительных приборов автоматическими терморегуляторами (регулирующими клапанами с термоэлементами) для регулирования потребления тепловой энергии в зависимости от температуры воздуха в помещениях;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б) для многоквартирных домов, подключенных к системам централизованного теплоснабжения, при строительстве, реконструкции, капитальном ремонте внутренних инженерных систем теплоснабжения: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установку (при условии технической возможности) оборудования, обеспечивающего в системе внутреннего теплоснабжения многоквартирного дома поддержание гидравлического режима, автоматическое регулирование потребления тепловой энергии в системах отопления и вентиляции в зависимости от изменения температуры наружного воздуха, приготовление горячей воды и поддержание заданной температуры в системе горячего водоснабжения;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оборудование (при условии технической возможности) отопительных приборов автоматическими терморегуляторами (регулирующими клапанами с термоэлементами) для регулирования потребления тепловой энергии в зависимости от температуры воздуха в помещениях;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 xml:space="preserve">в) для помещений административных и общественных зданий с проектным числом работы осветительных приборов свыше 4 тыс. часов в год и систем освещения, относящихся к общему имуществу в многоквартирном доме, при строительстве, реконструкции и капитальном ремонте внутренних инженерных систем освещения - использование для рабочего освещения источников </w:t>
      </w:r>
      <w:r>
        <w:lastRenderedPageBreak/>
        <w:t>света со светоотдачей не менее 95 лм/Вт и устройств автоматического управления освещением в зависимости от уровня естественной освещенности, обеспечивающих параметры световой среды в соответствии с установленными нормами.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 xml:space="preserve">10. </w:t>
      </w:r>
      <w:hyperlink r:id="rId12">
        <w:r>
          <w:rPr>
            <w:color w:val="0000FF"/>
          </w:rPr>
          <w:t>Требования</w:t>
        </w:r>
      </w:hyperlink>
      <w:r>
        <w:t xml:space="preserve"> энергетической эффективности подлежат пересмотру не реже одного раза в 5 лет с учетом новых технологических решений в сфере энергосбережения и энергетической эффективности.</w:t>
      </w:r>
    </w:p>
    <w:p w:rsidR="00463F31" w:rsidRDefault="00463F31">
      <w:pPr>
        <w:pStyle w:val="ConsPlusNormal"/>
        <w:jc w:val="both"/>
      </w:pPr>
    </w:p>
    <w:p w:rsidR="00463F31" w:rsidRDefault="00463F31">
      <w:pPr>
        <w:pStyle w:val="ConsPlusNormal"/>
        <w:jc w:val="both"/>
      </w:pPr>
    </w:p>
    <w:p w:rsidR="00463F31" w:rsidRDefault="00463F31">
      <w:pPr>
        <w:pStyle w:val="ConsPlusNormal"/>
        <w:jc w:val="both"/>
      </w:pPr>
    </w:p>
    <w:p w:rsidR="00463F31" w:rsidRDefault="00463F31">
      <w:pPr>
        <w:pStyle w:val="ConsPlusNormal"/>
        <w:jc w:val="both"/>
      </w:pPr>
    </w:p>
    <w:p w:rsidR="00463F31" w:rsidRDefault="00463F31">
      <w:pPr>
        <w:pStyle w:val="ConsPlusNormal"/>
        <w:jc w:val="both"/>
      </w:pPr>
    </w:p>
    <w:p w:rsidR="00463F31" w:rsidRDefault="00463F31">
      <w:pPr>
        <w:pStyle w:val="ConsPlusNormal"/>
        <w:jc w:val="right"/>
        <w:outlineLvl w:val="0"/>
      </w:pPr>
      <w:r>
        <w:t>Утверждены</w:t>
      </w:r>
    </w:p>
    <w:p w:rsidR="00463F31" w:rsidRDefault="00463F31">
      <w:pPr>
        <w:pStyle w:val="ConsPlusNormal"/>
        <w:jc w:val="right"/>
      </w:pPr>
      <w:r>
        <w:t>постановлением Правительства</w:t>
      </w:r>
    </w:p>
    <w:p w:rsidR="00463F31" w:rsidRDefault="00463F31">
      <w:pPr>
        <w:pStyle w:val="ConsPlusNormal"/>
        <w:jc w:val="right"/>
      </w:pPr>
      <w:r>
        <w:t>Российской Федерации</w:t>
      </w:r>
    </w:p>
    <w:p w:rsidR="00463F31" w:rsidRDefault="00463F31">
      <w:pPr>
        <w:pStyle w:val="ConsPlusNormal"/>
        <w:jc w:val="right"/>
      </w:pPr>
      <w:r>
        <w:t>от 27 сентября 2021 г. N 1628</w:t>
      </w:r>
    </w:p>
    <w:p w:rsidR="00463F31" w:rsidRDefault="00463F31">
      <w:pPr>
        <w:pStyle w:val="ConsPlusNormal"/>
        <w:jc w:val="both"/>
      </w:pPr>
    </w:p>
    <w:p w:rsidR="00463F31" w:rsidRDefault="00463F31">
      <w:pPr>
        <w:pStyle w:val="ConsPlusTitle"/>
        <w:jc w:val="center"/>
      </w:pPr>
      <w:bookmarkStart w:id="3" w:name="P70"/>
      <w:bookmarkEnd w:id="3"/>
      <w:r>
        <w:t>ТРЕБОВАНИЯ</w:t>
      </w:r>
    </w:p>
    <w:p w:rsidR="00463F31" w:rsidRDefault="00463F31">
      <w:pPr>
        <w:pStyle w:val="ConsPlusTitle"/>
        <w:jc w:val="center"/>
      </w:pPr>
      <w:r>
        <w:t>К ПРАВИЛАМ ОПРЕДЕЛЕНИЯ КЛАССА ЭНЕРГЕТИЧЕСКОЙ ЭФФЕКТИВНОСТИ</w:t>
      </w:r>
    </w:p>
    <w:p w:rsidR="00463F31" w:rsidRDefault="00463F31">
      <w:pPr>
        <w:pStyle w:val="ConsPlusTitle"/>
        <w:jc w:val="center"/>
      </w:pPr>
      <w:r>
        <w:t>МНОГОКВАРТИРНЫХ ДОМОВ</w:t>
      </w:r>
    </w:p>
    <w:p w:rsidR="00463F31" w:rsidRDefault="00463F31">
      <w:pPr>
        <w:pStyle w:val="ConsPlusNormal"/>
        <w:jc w:val="both"/>
      </w:pPr>
    </w:p>
    <w:p w:rsidR="00463F31" w:rsidRDefault="00463F31">
      <w:pPr>
        <w:pStyle w:val="ConsPlusNormal"/>
        <w:ind w:firstLine="540"/>
        <w:jc w:val="both"/>
      </w:pPr>
      <w:r>
        <w:t>1. Настоящий документ устанавливает требования к правилам определения класса энергетической эффективности многоквартирных домов.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 xml:space="preserve">2. </w:t>
      </w:r>
      <w:hyperlink r:id="rId13">
        <w:r>
          <w:rPr>
            <w:color w:val="0000FF"/>
          </w:rPr>
          <w:t>Правила</w:t>
        </w:r>
      </w:hyperlink>
      <w:r>
        <w:t xml:space="preserve"> определения класса энергетической эффективности многоквартирных домов (далее - класс энергетической эффективности) устанавливаются Министерством строительства и жилищно-коммунального хозяйства Российской Федерации.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3. В правилах определения класса энергетической эффективности устанавливаются: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а) перечень классов энергетической эффективности и их обозначения;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б) минимальные и максимальные значения величины отклонения нормативного показателя, характеризующего удельную величину расхода энергетических ресурсов в многоквартирном доме для каждого класса энергетической эффективности, соответствующие данному классу;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в) обязательные для наивысших классов энергетической эффективности требования к архитектурным, функционально-технологическим, конструктивным и инженерно-техническим решениям, влияющим на энергетическую эффективность зданий, строений, сооружений;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г) требования к указателю (маркировке) класса энергетической эффективности, который размещается на фасаде многоквартирного дома, установленные уполномоченным федеральным органом исполнительной власти.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4. Класс энергетической эффективности: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а) определяется органом государственного строительного надзора для многоквартирного дома, построенного, реконструированного или прошедшего капитальный ремонт и вводимого в эксплуатацию, а также подлежащего государственному строительному надзору, и указывается в заключении органа государственного строительного надзора о соответствии построенного, реконструированного многоквартирного дома требованиям проектной документации, в том числе требованиям энергетической эффективности;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 xml:space="preserve">б) определяется органом исполнительной власти субъекта Российской Федерации, уполномоченным на осуществление государственного жилищного надзора, при осуществлении указанного надзора за соответствием многоквартирного дома, которому при вводе в эксплуатацию </w:t>
      </w:r>
      <w:r>
        <w:lastRenderedPageBreak/>
        <w:t>присвоен класс энергетической эффективности, требованиям энергетической эффективности в процессе эксплуатации многоквартирного дома исходя из текущих значений показателей, используемых для установления соответствия многоквартирного дома требованиям энергетической эффективности, и иной информации о многоквартирном доме.</w:t>
      </w:r>
    </w:p>
    <w:p w:rsidR="00463F31" w:rsidRDefault="00463F31">
      <w:pPr>
        <w:pStyle w:val="ConsPlusNormal"/>
        <w:spacing w:before="220"/>
        <w:ind w:firstLine="540"/>
        <w:jc w:val="both"/>
      </w:pPr>
      <w:r>
        <w:t>5. Класс энергетической эффективности многоквартирного дома обозначается латинскими буквами по шкале от A++ до G по величине отклонения показателя удельного годового расхода энергетических ресурсов от базового показателя согласно следующей таблице:</w:t>
      </w:r>
    </w:p>
    <w:p w:rsidR="00463F31" w:rsidRDefault="00463F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7"/>
        <w:gridCol w:w="4518"/>
      </w:tblGrid>
      <w:tr w:rsidR="00463F31"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3F31" w:rsidRDefault="00463F31">
            <w:pPr>
              <w:pStyle w:val="ConsPlusNormal"/>
              <w:jc w:val="center"/>
            </w:pPr>
            <w:r>
              <w:t>Обозначение класса энергетической эффективности</w:t>
            </w: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3F31" w:rsidRDefault="00463F31">
            <w:pPr>
              <w:pStyle w:val="ConsPlusNormal"/>
              <w:jc w:val="center"/>
            </w:pPr>
            <w:r>
              <w:t>Наименование класса энергетической эффективности</w:t>
            </w:r>
          </w:p>
        </w:tc>
      </w:tr>
      <w:tr w:rsidR="00463F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3F31" w:rsidRDefault="00463F31">
            <w:pPr>
              <w:pStyle w:val="ConsPlusNormal"/>
              <w:jc w:val="center"/>
            </w:pPr>
            <w:r>
              <w:t>A++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3F31" w:rsidRDefault="00463F31">
            <w:pPr>
              <w:pStyle w:val="ConsPlusNormal"/>
              <w:jc w:val="center"/>
            </w:pPr>
            <w:r>
              <w:t>наивысший</w:t>
            </w:r>
          </w:p>
        </w:tc>
      </w:tr>
      <w:tr w:rsidR="00463F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463F31" w:rsidRDefault="00463F31">
            <w:pPr>
              <w:pStyle w:val="ConsPlusNormal"/>
              <w:jc w:val="center"/>
            </w:pPr>
            <w:r>
              <w:t>A+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463F31" w:rsidRDefault="00463F31">
            <w:pPr>
              <w:pStyle w:val="ConsPlusNormal"/>
              <w:jc w:val="center"/>
            </w:pPr>
            <w:r>
              <w:t>высочайший</w:t>
            </w:r>
          </w:p>
        </w:tc>
      </w:tr>
      <w:tr w:rsidR="00463F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463F31" w:rsidRDefault="00463F3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463F31" w:rsidRDefault="00463F31">
            <w:pPr>
              <w:pStyle w:val="ConsPlusNormal"/>
              <w:jc w:val="center"/>
            </w:pPr>
            <w:r>
              <w:t>очень высокий</w:t>
            </w:r>
          </w:p>
        </w:tc>
      </w:tr>
      <w:tr w:rsidR="00463F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463F31" w:rsidRDefault="00463F31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463F31" w:rsidRDefault="00463F31">
            <w:pPr>
              <w:pStyle w:val="ConsPlusNormal"/>
              <w:jc w:val="center"/>
            </w:pPr>
            <w:r>
              <w:t>высокий</w:t>
            </w:r>
          </w:p>
        </w:tc>
      </w:tr>
      <w:tr w:rsidR="00463F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463F31" w:rsidRDefault="00463F31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463F31" w:rsidRDefault="00463F31">
            <w:pPr>
              <w:pStyle w:val="ConsPlusNormal"/>
              <w:jc w:val="center"/>
            </w:pPr>
            <w:r>
              <w:t>повышенный</w:t>
            </w:r>
          </w:p>
        </w:tc>
      </w:tr>
      <w:tr w:rsidR="00463F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463F31" w:rsidRDefault="00463F31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463F31" w:rsidRDefault="00463F31">
            <w:pPr>
              <w:pStyle w:val="ConsPlusNormal"/>
              <w:jc w:val="center"/>
            </w:pPr>
            <w:r>
              <w:t>нормальный</w:t>
            </w:r>
          </w:p>
        </w:tc>
      </w:tr>
      <w:tr w:rsidR="00463F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463F31" w:rsidRDefault="00463F31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463F31" w:rsidRDefault="00463F31">
            <w:pPr>
              <w:pStyle w:val="ConsPlusNormal"/>
              <w:jc w:val="center"/>
            </w:pPr>
            <w:r>
              <w:t>пониженный</w:t>
            </w:r>
          </w:p>
        </w:tc>
      </w:tr>
      <w:tr w:rsidR="00463F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463F31" w:rsidRDefault="00463F31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463F31" w:rsidRDefault="00463F31">
            <w:pPr>
              <w:pStyle w:val="ConsPlusNormal"/>
              <w:jc w:val="center"/>
            </w:pPr>
            <w:r>
              <w:t>низкий</w:t>
            </w:r>
          </w:p>
        </w:tc>
      </w:tr>
      <w:tr w:rsidR="00463F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F31" w:rsidRDefault="00463F31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F31" w:rsidRDefault="00463F31">
            <w:pPr>
              <w:pStyle w:val="ConsPlusNormal"/>
              <w:jc w:val="center"/>
            </w:pPr>
            <w:r>
              <w:t>очень низкий</w:t>
            </w:r>
          </w:p>
        </w:tc>
      </w:tr>
    </w:tbl>
    <w:p w:rsidR="00463F31" w:rsidRDefault="00463F31">
      <w:pPr>
        <w:pStyle w:val="ConsPlusNormal"/>
        <w:jc w:val="both"/>
      </w:pPr>
    </w:p>
    <w:p w:rsidR="00463F31" w:rsidRDefault="00463F31">
      <w:pPr>
        <w:pStyle w:val="ConsPlusNormal"/>
        <w:ind w:firstLine="540"/>
        <w:jc w:val="both"/>
      </w:pPr>
      <w:r>
        <w:t>6. Класс энергетической эффективности определяется исходя из сравнения (определения величины отклонения) фактического значения показателя (проектного значения показателя - для многоквартирного дома, построенного, реконструированного или прошедшего капитальный ремонт и вводимого в эксплуатацию), характеризующего удельную величину расхода энергетических ресурсов в многоквартирном доме, и нормативного значения показателя, характеризующего удельную величину расхода энергетических ресурсов в многоквартирном доме, установленного в требованиях энергетической эффективности для зданий, строений, сооружений.</w:t>
      </w:r>
    </w:p>
    <w:p w:rsidR="00463F31" w:rsidRDefault="00463F31">
      <w:pPr>
        <w:pStyle w:val="ConsPlusNormal"/>
        <w:jc w:val="both"/>
      </w:pPr>
    </w:p>
    <w:p w:rsidR="00463F31" w:rsidRDefault="00463F31">
      <w:pPr>
        <w:pStyle w:val="ConsPlusNormal"/>
        <w:jc w:val="both"/>
      </w:pPr>
    </w:p>
    <w:p w:rsidR="00463F31" w:rsidRDefault="00463F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07CD" w:rsidRDefault="00F507CD">
      <w:bookmarkStart w:id="4" w:name="_GoBack"/>
      <w:bookmarkEnd w:id="4"/>
    </w:p>
    <w:sectPr w:rsidR="00F507CD" w:rsidSect="0030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31"/>
    <w:rsid w:val="00463F31"/>
    <w:rsid w:val="00F5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9EFD1-2A3F-4102-AE62-A75887FD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F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3F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3F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230633B42CCADE474FED61B7CBB0338BB3B33E6DE8A0B9209A4D01F206A9683572493C787EB37584EADE791EF46C8C3626BACF5793644Cg3y5H" TargetMode="External"/><Relationship Id="rId13" Type="http://schemas.openxmlformats.org/officeDocument/2006/relationships/hyperlink" Target="consultantplus://offline/ref=44230633B42CCADE474FED61B7CBB0338BBAB43F66E7A0B9209A4D01F206A9683572493C787EB37587EADE791EF46C8C3626BACF5793644Cg3y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230633B42CCADE474FED61B7CBB0338ABDB73A6FEDA0B9209A4D01F206A9683572493C787EB3748DEADE791EF46C8C3626BACF5793644Cg3y5H" TargetMode="External"/><Relationship Id="rId12" Type="http://schemas.openxmlformats.org/officeDocument/2006/relationships/hyperlink" Target="consultantplus://offline/ref=44230633B42CCADE474FED61B7CBB0338BB3B33E6DE8A0B9209A4D01F206A9683572493C787EB37584EADE791EF46C8C3626BACF5793644Cg3y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230633B42CCADE474FED61B7CBB0338DB8B63F6EEEA0B9209A4D01F206A9683572493C787EB27682EADE791EF46C8C3626BACF5793644Cg3y5H" TargetMode="External"/><Relationship Id="rId11" Type="http://schemas.openxmlformats.org/officeDocument/2006/relationships/hyperlink" Target="consultantplus://offline/ref=44230633B42CCADE474FED61B7CBB0338BB3B33E6DE8A0B9209A4D01F206A9683572493C787EB37584EADE791EF46C8C3626BACF5793644Cg3y5H" TargetMode="External"/><Relationship Id="rId5" Type="http://schemas.openxmlformats.org/officeDocument/2006/relationships/hyperlink" Target="consultantplus://offline/ref=44230633B42CCADE474FED61B7CBB0338DB8B63F6EEEA0B9209A4D01F206A9683572493C787EB27483EADE791EF46C8C3626BACF5793644Cg3y5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230633B42CCADE474FED61B7CBB0338DB8B63F6EEEA0B9209A4D01F206A9683572493C787EB27586EADE791EF46C8C3626BACF5793644Cg3y5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4230633B42CCADE474FED61B7CBB03388BEBF386FE7A0B9209A4D01F206A968277211307A7DAD7486FF882858gAy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Андрей Александрович</dc:creator>
  <cp:keywords/>
  <dc:description/>
  <cp:lastModifiedBy>Литвинов Андрей Александрович</cp:lastModifiedBy>
  <cp:revision>1</cp:revision>
  <dcterms:created xsi:type="dcterms:W3CDTF">2023-03-23T07:50:00Z</dcterms:created>
  <dcterms:modified xsi:type="dcterms:W3CDTF">2023-03-23T07:51:00Z</dcterms:modified>
</cp:coreProperties>
</file>